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4806950</wp:posOffset>
                </wp:positionH>
                <wp:positionV relativeFrom="paragraph">
                  <wp:posOffset>149225</wp:posOffset>
                </wp:positionV>
                <wp:extent cx="2082800" cy="3111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0950" y="3630775"/>
                          <a:ext cx="2070100" cy="2984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ANNÉE SCOLAIRE 2026-2027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4806950</wp:posOffset>
                </wp:positionH>
                <wp:positionV relativeFrom="paragraph">
                  <wp:posOffset>149225</wp:posOffset>
                </wp:positionV>
                <wp:extent cx="2082800" cy="31115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31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hanging="2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SECONDAIRE 5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u w:val="single"/>
          <w:rtl w:val="0"/>
        </w:rPr>
        <w:t xml:space="preserve">G5– G5P – G5T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39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9"/>
        <w:gridCol w:w="1209"/>
        <w:gridCol w:w="2371"/>
        <w:gridCol w:w="3580"/>
        <w:tblGridChange w:id="0">
          <w:tblGrid>
            <w:gridCol w:w="3579"/>
            <w:gridCol w:w="1209"/>
            <w:gridCol w:w="2371"/>
            <w:gridCol w:w="3580"/>
          </w:tblGrid>
        </w:tblGridChange>
      </w:tblGrid>
      <w:tr>
        <w:trPr>
          <w:cantSplit w:val="0"/>
          <w:trHeight w:val="763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Régulier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cc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 502 </w:t>
              <w:tab/>
              <w:t xml:space="preserve">– Culture et citoy.   Québ. (4)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502 </w:t>
              <w:tab/>
              <w:t xml:space="preserve">– Éduc. physique (2)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HMC 5EF </w:t>
              <w:tab/>
              <w:t xml:space="preserve">– Monde cont.+ Éduc. fin. (4)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08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Indiquer tous les cours de base car la promotion se fait par matière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c45911"/>
                <w:sz w:val="16"/>
                <w:szCs w:val="16"/>
                <w:rtl w:val="0"/>
              </w:rPr>
              <w:t xml:space="preserve">(voir codes de cours des pattes ci-dessous)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992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 506 </w:t>
              <w:tab/>
              <w:t xml:space="preserve">– Français (6)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108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504</w:t>
              <w:tab/>
              <w:t xml:space="preserve">– Anglais régulier (4) *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506 </w:t>
              <w:tab/>
              <w:t xml:space="preserve">– Anglais enrichi (4) *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Mathématique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choix de séquence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 504 </w:t>
              <w:tab/>
              <w:t xml:space="preserve">– Culture, soc. et techn. (6)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 506 </w:t>
              <w:tab/>
              <w:t xml:space="preserve">– Sciences naturelles (6)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 426</w:t>
              <w:tab/>
              <w:t xml:space="preserve">– Technico-sciences (6)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   </w:t>
              <w:tab/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(Conditionnel réussite MAC414)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obligatoire </w:t>
            </w: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–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502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502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1F">
            <w:pPr>
              <w:spacing w:after="120" w:lineRule="auto"/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(ARP 402 ou MUS 402, si pas acquis)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2 choix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8000"/>
                <w:sz w:val="16"/>
                <w:szCs w:val="16"/>
                <w:rtl w:val="0"/>
              </w:rPr>
              <w:t xml:space="preserve">voir liste options ci-dessous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(4 + 4)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bC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(sauf si échec en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u w:val="single"/>
                <w:rtl w:val="0"/>
              </w:rPr>
              <w:t xml:space="preserve">HQC 404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et/ou</w:t>
              <w:br w:type="textWrapping"/>
              <w:t xml:space="preserve">    en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u w:val="single"/>
                <w:rtl w:val="0"/>
              </w:rPr>
              <w:t xml:space="preserve">SCT 444 ou en ATS 416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qui remplacent</w:t>
              <w:br w:type="textWrapping"/>
              <w:t xml:space="preserve">   chacun une option)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Intégra-TIC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G5T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G5T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502 </w:t>
              <w:tab/>
              <w:t xml:space="preserve">– Éduc. physique (2)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HMC 5EF </w:t>
              <w:tab/>
              <w:t xml:space="preserve">– Monde cont.+ Éduc. fin. (4) 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IN5 CCQ </w:t>
              <w:tab/>
              <w:t xml:space="preserve">– Culture et citoy.   Québ.  (2)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IN5 FRA </w:t>
              <w:tab/>
              <w:t xml:space="preserve">– Français (6)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INT 544 </w:t>
              <w:tab/>
              <w:t xml:space="preserve">– Intégra-TIC (4)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099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08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504</w:t>
              <w:tab/>
              <w:t xml:space="preserve">– Anglais régulier (4) *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506 </w:t>
              <w:tab/>
              <w:t xml:space="preserve">– Anglais enrichi (4) *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Mathématique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choix de séquence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 504 </w:t>
              <w:tab/>
              <w:t xml:space="preserve">– Culture, soc. techn. (6)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 506 </w:t>
              <w:tab/>
              <w:t xml:space="preserve">– Sciences naturelles (6)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 426</w:t>
              <w:tab/>
              <w:t xml:space="preserve">– Technico-sciences (6)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u8f23l6mkcvd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(Conditionnel réussite MAC414)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2 options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8000"/>
                <w:sz w:val="16"/>
                <w:szCs w:val="16"/>
                <w:rtl w:val="0"/>
              </w:rPr>
              <w:t xml:space="preserve">voir liste ci-dessous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  (4 + 4)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(sauf JAN564-MED 454)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** L’élève doit obligatoirement prendre un cours d’art (ARP 544 ou GUT 544 ou PIA 544 ou DRA534) afin de répondre à l’obligation du Ministère en termes de cours d’art, sauf s’il prend CHM 504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</w:rPr>
              <w:t xml:space="preserve">et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 PHY 504.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hanging="2"/>
              <w:rPr>
                <w:rFonts w:ascii="Calibri" w:cs="Calibri" w:eastAsia="Calibri" w:hAnsi="Calibri"/>
                <w:color w:val="ff0000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NOTE : Les élèves qui ont des « pattes » (math, histoire, sciences, etc.) pourront demeurer en Intégra-TIC si nous pouvons compléter leur horaire. Une patte en français est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 impossible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pour cette clientèle.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d’éducation intermédiaire (PEI)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G5P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 : G5P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PI5 ANE </w:t>
              <w:tab/>
              <w:t xml:space="preserve">– Anglais enrichi (4)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95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PI5 CCQ      – Culture et citoy.   Québ.(2)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PI5 DRA </w:t>
              <w:tab/>
              <w:t xml:space="preserve">– Art dramatique (4)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PI5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PI5 FRA </w:t>
              <w:tab/>
              <w:t xml:space="preserve">– Français (6)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PI5 HMC </w:t>
              <w:tab/>
              <w:t xml:space="preserve">– Monde cont.+ Éduc. fin. (4)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08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Mathématique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choix de séquence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PI5 MAC </w:t>
              <w:tab/>
              <w:t xml:space="preserve">– Culture, soc. et techn. (6)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PI5 MAS </w:t>
              <w:tab/>
              <w:t xml:space="preserve">– Sciences naturelles (6)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1099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099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779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Sciences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  <w:tab/>
              <w:t xml:space="preserve">(4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779"/>
              </w:tabs>
              <w:spacing w:after="8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(au moins un cours)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PI5 CHM </w:t>
              <w:tab/>
              <w:t xml:space="preserve">- Chimie (4)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PI5 PHY</w:t>
              <w:tab/>
              <w:t xml:space="preserve">- Physique (4)</w:t>
            </w:r>
          </w:p>
          <w:p w:rsidR="00000000" w:rsidDel="00000000" w:rsidP="00000000" w:rsidRDefault="00000000" w:rsidRPr="00000000" w14:paraId="00000057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Option artistique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(0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4)</w:t>
            </w:r>
          </w:p>
          <w:p w:rsidR="00000000" w:rsidDel="00000000" w:rsidP="00000000" w:rsidRDefault="00000000" w:rsidRPr="00000000" w14:paraId="00000058">
            <w:pPr>
              <w:spacing w:after="8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(un cours si l’élève ne prend pas CHM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u w:val="single"/>
                <w:rtl w:val="0"/>
              </w:rPr>
              <w:t xml:space="preserve">et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PHY)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91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544</w:t>
              <w:tab/>
              <w:t xml:space="preserve">- Arts plastiques (4)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 544</w:t>
              <w:tab/>
              <w:t xml:space="preserve">- Combo Rock Band (4)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GUT 544</w:t>
              <w:tab/>
              <w:t xml:space="preserve">- Guitare (4)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PIA 544</w:t>
              <w:tab/>
              <w:t xml:space="preserve">- Piano (4)</w:t>
              <w:tab/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???544</w:t>
              <w:tab/>
              <w:t xml:space="preserve">- Comédie musicale (4)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8000"/>
                <w:sz w:val="8"/>
                <w:szCs w:val="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u w:val="single"/>
                <w:rtl w:val="0"/>
              </w:rPr>
              <w:t xml:space="preserve">Options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1394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ACT 544 </w:t>
              <w:tab/>
              <w:t xml:space="preserve">– Activités sportives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ALI 544 </w:t>
              <w:tab/>
              <w:t xml:space="preserve">– Alimentation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ARP 544 </w:t>
              <w:tab/>
              <w:t xml:space="preserve">– Arts plastiques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CAR454        – Carrières et formations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CHM 504 </w:t>
              <w:tab/>
              <w:t xml:space="preserve">– Chimie **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COM 544     – Combo et Rock Band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DRA 534 </w:t>
              <w:tab/>
              <w:t xml:space="preserve">– Art dramatique 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DRT 534     </w:t>
              <w:tab/>
              <w:t xml:space="preserve">– Initiation au droit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ESP 454 </w:t>
              <w:tab/>
              <w:t xml:space="preserve">– Espagnol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FOO 444</w:t>
              <w:tab/>
              <w:t xml:space="preserve">– Football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18"/>
                <w:szCs w:val="18"/>
                <w:rtl w:val="0"/>
              </w:rPr>
              <w:t xml:space="preserve">(sur approbation entraîneurs)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GUT 544 </w:t>
              <w:tab/>
              <w:t xml:space="preserve">– Guitare 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HIS 594 </w:t>
              <w:tab/>
              <w:t xml:space="preserve">– Histoire du 20e siècle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JAN 564       – Jeux et animation 2D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MED 454 </w:t>
              <w:tab/>
              <w:t xml:space="preserve">– Media-TIC 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PHY 504 </w:t>
              <w:tab/>
              <w:t xml:space="preserve">– Physique **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PIA 544 </w:t>
              <w:tab/>
              <w:t xml:space="preserve">– Piano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??? 544 </w:t>
              <w:tab/>
              <w:t xml:space="preserve">– Comédie musicale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??? 544 </w:t>
              <w:tab/>
              <w:t xml:space="preserve">– Flag Football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hanging="2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6600"/>
                <w:sz w:val="18"/>
                <w:szCs w:val="18"/>
                <w:rtl w:val="0"/>
              </w:rPr>
              <w:t xml:space="preserve">** L’élève doit avoir réussi STE ou 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110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c45911"/>
                <w:sz w:val="8"/>
                <w:szCs w:val="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1166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CODES POUR RETARD DANS UNE MATIÈRE (PATTES)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1166"/>
              </w:tabs>
              <w:rPr>
                <w:rFonts w:ascii="Calibri" w:cs="Calibri" w:eastAsia="Calibri" w:hAnsi="Calibri"/>
                <w:color w:val="c45911"/>
                <w:sz w:val="6"/>
                <w:szCs w:val="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ANG 404</w:t>
              <w:tab/>
              <w:t xml:space="preserve">– Anglais régulier,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(4)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ANG 304</w:t>
              <w:tab/>
              <w:t xml:space="preserve">– Anglais régulier, 3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(4)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1166"/>
                <w:tab w:val="left" w:leader="none" w:pos="1449"/>
              </w:tabs>
              <w:rPr>
                <w:rFonts w:ascii="Calibri" w:cs="Calibri" w:eastAsia="Calibri" w:hAnsi="Calibri"/>
                <w:color w:val="c4591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Français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FR5 406</w:t>
              <w:tab/>
              <w:t xml:space="preserve">– Français,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(6)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FRA 308</w:t>
              <w:tab/>
              <w:t xml:space="preserve">– Français, 3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(8)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c45911"/>
                <w:sz w:val="16"/>
                <w:szCs w:val="16"/>
                <w:rtl w:val="0"/>
              </w:rPr>
              <w:t xml:space="preserve">(nécessite le retrait de l’art oblig.)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1166"/>
                <w:tab w:val="left" w:leader="none" w:pos="1449"/>
              </w:tabs>
              <w:rPr>
                <w:rFonts w:ascii="Calibri" w:cs="Calibri" w:eastAsia="Calibri" w:hAnsi="Calibri"/>
                <w:color w:val="c45911"/>
                <w:sz w:val="6"/>
                <w:szCs w:val="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Mathématique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MAC 414 </w:t>
              <w:tab/>
              <w:t xml:space="preserve">– Culture, société et technique,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(6)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MAS 426</w:t>
              <w:tab/>
              <w:t xml:space="preserve">– Sciences naturelles,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(6)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MA4 306 </w:t>
              <w:tab/>
              <w:t xml:space="preserve">– Mathématique, 3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(6)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1166"/>
                <w:tab w:val="left" w:leader="none" w:pos="1449"/>
              </w:tabs>
              <w:rPr>
                <w:rFonts w:ascii="Calibri" w:cs="Calibri" w:eastAsia="Calibri" w:hAnsi="Calibri"/>
                <w:color w:val="c4591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Sciences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SCT 444</w:t>
              <w:tab/>
              <w:t xml:space="preserve">– Sc. et techno.,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(4)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1166"/>
                <w:tab w:val="left" w:leader="none" w:pos="1449"/>
              </w:tabs>
              <w:rPr>
                <w:rFonts w:ascii="Calibri" w:cs="Calibri" w:eastAsia="Calibri" w:hAnsi="Calibri"/>
                <w:color w:val="c4591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Histoire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HQC 404</w:t>
              <w:tab/>
              <w:t xml:space="preserve">– Histoire Québec/Canada,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(4)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1166"/>
                <w:tab w:val="left" w:leader="none" w:pos="1449"/>
              </w:tabs>
              <w:rPr>
                <w:rFonts w:ascii="Calibri" w:cs="Calibri" w:eastAsia="Calibri" w:hAnsi="Calibri"/>
                <w:color w:val="c4591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Arts obligatoires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ARP 402</w:t>
              <w:tab/>
              <w:t xml:space="preserve">– Arts plastiques,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(2)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MUS 402</w:t>
              <w:tab/>
              <w:t xml:space="preserve">– Musique,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(2)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u w:val="single"/>
                <w:rtl w:val="0"/>
              </w:rPr>
              <w:t xml:space="preserve">Éducation physique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4591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EDS 402</w:t>
              <w:tab/>
              <w:t xml:space="preserve">– Éducation physique, 4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c45911"/>
                <w:sz w:val="18"/>
                <w:szCs w:val="18"/>
                <w:rtl w:val="0"/>
              </w:rPr>
              <w:t xml:space="preserve"> sec. (2)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1166"/>
                <w:tab w:val="left" w:leader="none" w:pos="1449"/>
              </w:tabs>
              <w:ind w:hanging="2"/>
              <w:rPr>
                <w:rFonts w:ascii="Calibri" w:cs="Calibri" w:eastAsia="Calibri" w:hAnsi="Calibri"/>
                <w:color w:val="c4591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7030a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hanging="2"/>
              <w:rPr>
                <w:rFonts w:ascii="Calibri" w:cs="Calibri" w:eastAsia="Calibri" w:hAnsi="Calibri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L’élève qui a réussi l’anglais enrichi en 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 secondaire doit être placé en ANE; les autres élèves doivent être placés en ANG. Un élève peut toutefois faire une demande pour modifier le programme d’anglais qui lui est attribué : la demande sera analysée par la direction.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ind w:hanging="2"/>
        <w:rPr>
          <w:rFonts w:ascii="Calibri" w:cs="Calibri" w:eastAsia="Calibri" w:hAnsi="Calibri"/>
          <w:sz w:val="20"/>
          <w:szCs w:val="2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2026-01-26</w:t>
      </w:r>
    </w:p>
    <w:sectPr>
      <w:pgSz w:h="15840" w:w="12240" w:orient="portrait"/>
      <w:pgMar w:bottom="283" w:top="425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lledutableau">
    <w:name w:val="Table Grid"/>
    <w:basedOn w:val="Tableau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rPr>
      <w:rFonts w:ascii="Tahoma" w:cs="Tahoma" w:hAnsi="Tahoma"/>
      <w:sz w:val="16"/>
      <w:szCs w:val="16"/>
    </w:rPr>
  </w:style>
  <w:style w:type="paragraph" w:styleId="Listepuces">
    <w:name w:val="List Bullet"/>
    <w:basedOn w:val="Normal"/>
    <w:pPr>
      <w:numPr>
        <w:numId w:val="1"/>
      </w:numPr>
      <w:ind w:left="-1" w:hanging="1"/>
      <w:contextualSpacing w:val="1"/>
    </w:p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346DL7EKPr0oJ7UrFRlHtVy2Q==">CgMxLjAyDmgudThmMjNsNm1rY3ZkMghoLmdqZGd4czgAciExbFl4RkZZNFVUVF9ELXV5akRzUEZBQ2NQLV84ZnRLQnI=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2022-06-23T18:48:00Z</dcterms:created>
  <dc:creator>rayand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0x01010081AF7FEAD5FBC14DA7824A06BE486542</vt:lpwstr>
  </property>
</Properties>
</file>